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E318AD">
        <w:rPr>
          <w:rFonts w:ascii="Tahoma" w:hAnsi="Tahoma" w:cs="Tahoma"/>
          <w:b/>
          <w:bCs/>
          <w:sz w:val="28"/>
        </w:rPr>
        <w:t>074</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AA20A6">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w:t>
      </w:r>
      <w:bookmarkStart w:id="0" w:name="_GoBack"/>
      <w:bookmarkEnd w:id="0"/>
      <w:r w:rsidR="00FE3FA3" w:rsidRPr="00344389">
        <w:rPr>
          <w:rFonts w:ascii="Arial" w:hAnsi="Arial" w:cs="Arial"/>
          <w:b/>
          <w:sz w:val="24"/>
          <w:szCs w:val="24"/>
          <w:lang w:val="es-MX" w:eastAsia="es-ES"/>
        </w:rPr>
        <w:t>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AA20A6">
      <w:pPr>
        <w:spacing w:after="0" w:line="240" w:lineRule="auto"/>
        <w:ind w:right="49"/>
        <w:jc w:val="both"/>
        <w:rPr>
          <w:rFonts w:ascii="Arial" w:eastAsia="Calibri" w:hAnsi="Arial" w:cs="Arial"/>
          <w:bCs/>
          <w:sz w:val="24"/>
          <w:szCs w:val="24"/>
          <w:lang w:val="es-MX"/>
        </w:rPr>
      </w:pPr>
    </w:p>
    <w:p w:rsidR="00AA20A6" w:rsidRPr="00D14B52" w:rsidRDefault="00AA20A6" w:rsidP="00AA20A6">
      <w:pPr>
        <w:spacing w:after="0" w:line="240" w:lineRule="auto"/>
        <w:ind w:right="49"/>
        <w:jc w:val="both"/>
        <w:rPr>
          <w:rFonts w:ascii="Arial" w:eastAsia="Calibri" w:hAnsi="Arial" w:cs="Arial"/>
          <w:bCs/>
          <w:sz w:val="24"/>
          <w:szCs w:val="24"/>
          <w:lang w:val="es-MX"/>
        </w:rPr>
      </w:pPr>
      <w:r w:rsidRPr="00D14B52">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Pr>
          <w:rFonts w:ascii="Arial" w:eastAsia="Calibri" w:hAnsi="Arial" w:cs="Arial"/>
          <w:bCs/>
          <w:sz w:val="24"/>
          <w:szCs w:val="24"/>
          <w:lang w:val="es-MX"/>
        </w:rPr>
        <w:t xml:space="preserve">su </w:t>
      </w:r>
      <w:r w:rsidRPr="00D14B52">
        <w:rPr>
          <w:rFonts w:ascii="Arial" w:eastAsia="Calibri" w:hAnsi="Arial" w:cs="Arial"/>
          <w:bCs/>
          <w:sz w:val="24"/>
          <w:szCs w:val="24"/>
          <w:lang w:val="es-MX"/>
        </w:rPr>
        <w:t xml:space="preserve">Sesión Ordinaria de fecha </w:t>
      </w:r>
      <w:r>
        <w:rPr>
          <w:rFonts w:ascii="Arial" w:eastAsia="Calibri" w:hAnsi="Arial" w:cs="Arial"/>
          <w:bCs/>
          <w:sz w:val="24"/>
          <w:szCs w:val="24"/>
          <w:lang w:val="es-MX"/>
        </w:rPr>
        <w:t>22</w:t>
      </w:r>
      <w:r w:rsidRPr="00D14B52">
        <w:rPr>
          <w:rFonts w:ascii="Arial" w:eastAsia="Calibri" w:hAnsi="Arial" w:cs="Arial"/>
          <w:bCs/>
          <w:sz w:val="24"/>
          <w:szCs w:val="24"/>
          <w:lang w:val="es-MX"/>
        </w:rPr>
        <w:t xml:space="preserve"> de </w:t>
      </w:r>
      <w:r>
        <w:rPr>
          <w:rFonts w:ascii="Arial" w:eastAsia="Calibri" w:hAnsi="Arial" w:cs="Arial"/>
          <w:bCs/>
          <w:sz w:val="24"/>
          <w:szCs w:val="24"/>
          <w:lang w:val="es-MX"/>
        </w:rPr>
        <w:t>febrero</w:t>
      </w:r>
      <w:r w:rsidRPr="00D14B52">
        <w:rPr>
          <w:rFonts w:ascii="Arial" w:eastAsia="Calibri" w:hAnsi="Arial" w:cs="Arial"/>
          <w:bCs/>
          <w:sz w:val="24"/>
          <w:szCs w:val="24"/>
          <w:lang w:val="es-MX"/>
        </w:rPr>
        <w:t xml:space="preserve"> de  2019, </w:t>
      </w:r>
      <w:r w:rsidRPr="00D14B52">
        <w:rPr>
          <w:rFonts w:ascii="Arial" w:eastAsia="Calibri" w:hAnsi="Arial" w:cs="Arial"/>
          <w:bCs/>
          <w:sz w:val="24"/>
          <w:szCs w:val="24"/>
        </w:rPr>
        <w:t xml:space="preserve">comunica para los efectos correspondientes, el contenido del </w:t>
      </w:r>
      <w:r>
        <w:rPr>
          <w:rFonts w:ascii="Arial" w:hAnsi="Arial" w:cs="Arial"/>
          <w:bCs/>
          <w:sz w:val="24"/>
          <w:szCs w:val="24"/>
          <w:lang w:val="es-MX"/>
        </w:rPr>
        <w:t>oficio CPJF-DGSRSEP-0</w:t>
      </w:r>
      <w:r>
        <w:rPr>
          <w:rFonts w:ascii="Arial" w:hAnsi="Arial" w:cs="Arial"/>
          <w:bCs/>
          <w:sz w:val="24"/>
          <w:szCs w:val="24"/>
          <w:lang w:val="es-MX"/>
        </w:rPr>
        <w:t>507</w:t>
      </w:r>
      <w:r>
        <w:rPr>
          <w:rFonts w:ascii="Arial" w:hAnsi="Arial" w:cs="Arial"/>
          <w:bCs/>
          <w:sz w:val="24"/>
          <w:szCs w:val="24"/>
          <w:lang w:val="es-MX"/>
        </w:rPr>
        <w:t xml:space="preserve">/2019, de fecha </w:t>
      </w:r>
      <w:r>
        <w:rPr>
          <w:rFonts w:ascii="Arial" w:hAnsi="Arial" w:cs="Arial"/>
          <w:bCs/>
          <w:sz w:val="24"/>
          <w:szCs w:val="24"/>
          <w:lang w:val="es-MX"/>
        </w:rPr>
        <w:t>12</w:t>
      </w:r>
      <w:r>
        <w:rPr>
          <w:rFonts w:ascii="Arial" w:hAnsi="Arial" w:cs="Arial"/>
          <w:bCs/>
          <w:sz w:val="24"/>
          <w:szCs w:val="24"/>
          <w:lang w:val="es-MX"/>
        </w:rPr>
        <w:t xml:space="preserve"> de febrero de 2019,</w:t>
      </w:r>
      <w:r w:rsidRPr="00D14B52">
        <w:rPr>
          <w:rFonts w:ascii="Arial" w:hAnsi="Arial" w:cs="Arial"/>
          <w:bCs/>
          <w:sz w:val="24"/>
          <w:szCs w:val="24"/>
        </w:rPr>
        <w:t xml:space="preserve"> suscrito por el </w:t>
      </w:r>
      <w:r w:rsidRPr="00024598">
        <w:rPr>
          <w:rFonts w:ascii="Arial" w:hAnsi="Arial" w:cs="Arial"/>
          <w:b/>
          <w:bCs/>
          <w:sz w:val="24"/>
          <w:szCs w:val="24"/>
        </w:rPr>
        <w:t>LICENCIADO ULISES GARCÍA ÁVILA, SECRETARIO TÉCNICO DE LA DIRECCIÓN GENERAL DE SUBSTANCIACIÓN, REGISTRO Y SEGUIMIENTO DE LA EVOLUCIÓN PATRIMONIAL DE LA CONTRALORÍA DEL PODER JUDICIAL DE LA FEDERACIÓN</w:t>
      </w:r>
      <w:r w:rsidRPr="00D14B52">
        <w:rPr>
          <w:rFonts w:ascii="Arial" w:hAnsi="Arial" w:cs="Arial"/>
          <w:bCs/>
          <w:sz w:val="24"/>
          <w:szCs w:val="24"/>
        </w:rPr>
        <w:t>, a través del cual remite copia certificada de la resolución aprobada por la Comisión de Disciplina del Consejo de la Judicatura Federal</w:t>
      </w:r>
      <w:r>
        <w:rPr>
          <w:rFonts w:ascii="Arial" w:hAnsi="Arial" w:cs="Arial"/>
          <w:bCs/>
          <w:sz w:val="24"/>
          <w:szCs w:val="24"/>
        </w:rPr>
        <w:t>,</w:t>
      </w:r>
      <w:r w:rsidRPr="00D14B52">
        <w:rPr>
          <w:rFonts w:ascii="Arial" w:hAnsi="Arial" w:cs="Arial"/>
          <w:bCs/>
          <w:sz w:val="24"/>
          <w:szCs w:val="24"/>
        </w:rPr>
        <w:t xml:space="preserve"> en</w:t>
      </w:r>
      <w:r>
        <w:rPr>
          <w:rFonts w:ascii="Arial" w:hAnsi="Arial" w:cs="Arial"/>
          <w:bCs/>
          <w:sz w:val="24"/>
          <w:szCs w:val="24"/>
        </w:rPr>
        <w:t xml:space="preserve"> su</w:t>
      </w:r>
      <w:r w:rsidRPr="00D14B52">
        <w:rPr>
          <w:rFonts w:ascii="Arial" w:hAnsi="Arial" w:cs="Arial"/>
          <w:bCs/>
          <w:sz w:val="24"/>
          <w:szCs w:val="24"/>
        </w:rPr>
        <w:t xml:space="preserve"> Sesión Ordinaria celebrada el </w:t>
      </w:r>
      <w:r>
        <w:rPr>
          <w:rFonts w:ascii="Arial" w:hAnsi="Arial" w:cs="Arial"/>
          <w:bCs/>
          <w:sz w:val="24"/>
          <w:szCs w:val="24"/>
        </w:rPr>
        <w:t>2</w:t>
      </w:r>
      <w:r>
        <w:rPr>
          <w:rFonts w:ascii="Arial" w:hAnsi="Arial" w:cs="Arial"/>
          <w:bCs/>
          <w:sz w:val="24"/>
          <w:szCs w:val="24"/>
        </w:rPr>
        <w:t xml:space="preserve"> de </w:t>
      </w:r>
      <w:r>
        <w:rPr>
          <w:rFonts w:ascii="Arial" w:hAnsi="Arial" w:cs="Arial"/>
          <w:bCs/>
          <w:sz w:val="24"/>
          <w:szCs w:val="24"/>
        </w:rPr>
        <w:t>octubre</w:t>
      </w:r>
      <w:r w:rsidRPr="00D14B52">
        <w:rPr>
          <w:rFonts w:ascii="Arial" w:hAnsi="Arial" w:cs="Arial"/>
          <w:bCs/>
          <w:sz w:val="24"/>
          <w:szCs w:val="24"/>
        </w:rPr>
        <w:t xml:space="preserve"> de 2018</w:t>
      </w:r>
      <w:r w:rsidRPr="00D14B52">
        <w:rPr>
          <w:rFonts w:ascii="Arial" w:eastAsia="Calibri" w:hAnsi="Arial" w:cs="Arial"/>
          <w:bCs/>
          <w:sz w:val="24"/>
          <w:szCs w:val="24"/>
        </w:rPr>
        <w:t xml:space="preserve">, </w:t>
      </w:r>
      <w:r w:rsidRPr="00D14B52">
        <w:rPr>
          <w:rFonts w:ascii="Arial" w:eastAsia="Calibri" w:hAnsi="Arial" w:cs="Arial"/>
          <w:bCs/>
          <w:sz w:val="24"/>
          <w:szCs w:val="24"/>
          <w:lang w:val="es-MX"/>
        </w:rPr>
        <w:t xml:space="preserve">que es del tenor siguiente: </w:t>
      </w:r>
    </w:p>
    <w:p w:rsidR="00AA20A6" w:rsidRDefault="00AA20A6" w:rsidP="00AA20A6">
      <w:pPr>
        <w:spacing w:after="0" w:line="240" w:lineRule="auto"/>
        <w:ind w:right="49"/>
        <w:jc w:val="both"/>
        <w:rPr>
          <w:rFonts w:ascii="Arial" w:eastAsia="Calibri" w:hAnsi="Arial" w:cs="Arial"/>
          <w:bCs/>
          <w:sz w:val="24"/>
          <w:szCs w:val="24"/>
          <w:lang w:val="es-MX"/>
        </w:rPr>
      </w:pPr>
    </w:p>
    <w:p w:rsidR="00ED7236" w:rsidRDefault="00ED7236" w:rsidP="00AA20A6">
      <w:pPr>
        <w:spacing w:after="0" w:line="240" w:lineRule="auto"/>
        <w:ind w:right="49"/>
        <w:jc w:val="both"/>
        <w:rPr>
          <w:rFonts w:ascii="Arial" w:eastAsia="Calibri" w:hAnsi="Arial" w:cs="Arial"/>
          <w:bCs/>
          <w:sz w:val="24"/>
          <w:szCs w:val="24"/>
          <w:lang w:val="es-MX"/>
        </w:rPr>
      </w:pPr>
    </w:p>
    <w:p w:rsidR="00E55529" w:rsidRPr="00AA20A6" w:rsidRDefault="00ED7236" w:rsidP="00AA20A6">
      <w:pPr>
        <w:spacing w:after="0" w:line="240" w:lineRule="auto"/>
        <w:ind w:right="49"/>
        <w:jc w:val="both"/>
        <w:rPr>
          <w:rFonts w:ascii="Arial" w:eastAsia="Calibri" w:hAnsi="Arial" w:cs="Arial"/>
          <w:bCs/>
          <w:szCs w:val="24"/>
          <w:lang w:val="es-MX"/>
        </w:rPr>
      </w:pPr>
      <w:r w:rsidRPr="00AA20A6">
        <w:rPr>
          <w:rFonts w:ascii="Arial" w:eastAsia="Calibri" w:hAnsi="Arial" w:cs="Arial"/>
          <w:bCs/>
          <w:szCs w:val="24"/>
          <w:lang w:val="es-MX"/>
        </w:rPr>
        <w:t xml:space="preserve">“… En cumplimiento a lo ordenado en autos del procedimiento de responsabilidad administrativa al rubro citado, me permito remitir copia certificada de la resolución aprobada por la Comisión de Disciplina del Consejo de la Judicatura Federal en sesión ordinaria celebrada el dos de octubre de dos mil dieciocho, en la que se determinó imponer a </w:t>
      </w:r>
      <w:r w:rsidR="001F749D" w:rsidRPr="00AA20A6">
        <w:rPr>
          <w:rFonts w:ascii="Arial" w:eastAsia="Calibri" w:hAnsi="Arial" w:cs="Arial"/>
          <w:b/>
          <w:bCs/>
          <w:szCs w:val="24"/>
          <w:lang w:val="es-MX"/>
        </w:rPr>
        <w:t xml:space="preserve">Juan José García Mora, </w:t>
      </w:r>
      <w:r w:rsidR="001F749D" w:rsidRPr="00AA20A6">
        <w:rPr>
          <w:rFonts w:ascii="Arial" w:eastAsia="Calibri" w:hAnsi="Arial" w:cs="Arial"/>
          <w:bCs/>
          <w:szCs w:val="24"/>
          <w:lang w:val="es-MX"/>
        </w:rPr>
        <w:t xml:space="preserve">entonces Director General de Tecnologías de la Información; </w:t>
      </w:r>
      <w:r w:rsidR="001F749D" w:rsidRPr="00AA20A6">
        <w:rPr>
          <w:rFonts w:ascii="Arial" w:eastAsia="Calibri" w:hAnsi="Arial" w:cs="Arial"/>
          <w:b/>
          <w:bCs/>
          <w:szCs w:val="24"/>
          <w:lang w:val="es-MX"/>
        </w:rPr>
        <w:t xml:space="preserve">Alfredo Iván Valle Domínguez, </w:t>
      </w:r>
      <w:r w:rsidR="001F749D" w:rsidRPr="00AA20A6">
        <w:rPr>
          <w:rFonts w:ascii="Arial" w:eastAsia="Calibri" w:hAnsi="Arial" w:cs="Arial"/>
          <w:bCs/>
          <w:szCs w:val="24"/>
          <w:lang w:val="es-MX"/>
        </w:rPr>
        <w:t xml:space="preserve">entonces Director General de Inmuebles y Mantenimiento; </w:t>
      </w:r>
      <w:r w:rsidR="001F749D" w:rsidRPr="00AA20A6">
        <w:rPr>
          <w:rFonts w:ascii="Arial" w:eastAsia="Calibri" w:hAnsi="Arial" w:cs="Arial"/>
          <w:b/>
          <w:bCs/>
          <w:szCs w:val="24"/>
          <w:lang w:val="es-MX"/>
        </w:rPr>
        <w:t>Adán Gutiérrez Ramos</w:t>
      </w:r>
      <w:r w:rsidR="00AA4FC1" w:rsidRPr="00AA20A6">
        <w:rPr>
          <w:rFonts w:ascii="Arial" w:eastAsia="Calibri" w:hAnsi="Arial" w:cs="Arial"/>
          <w:b/>
          <w:bCs/>
          <w:szCs w:val="24"/>
          <w:lang w:val="es-MX"/>
        </w:rPr>
        <w:t>,</w:t>
      </w:r>
      <w:r w:rsidR="001F749D" w:rsidRPr="00AA20A6">
        <w:rPr>
          <w:rFonts w:ascii="Arial" w:eastAsia="Calibri" w:hAnsi="Arial" w:cs="Arial"/>
          <w:b/>
          <w:bCs/>
          <w:szCs w:val="24"/>
          <w:lang w:val="es-MX"/>
        </w:rPr>
        <w:t xml:space="preserve"> </w:t>
      </w:r>
      <w:r w:rsidR="00AA4FC1" w:rsidRPr="00AA20A6">
        <w:rPr>
          <w:rFonts w:ascii="Arial" w:eastAsia="Calibri" w:hAnsi="Arial" w:cs="Arial"/>
          <w:bCs/>
          <w:szCs w:val="24"/>
          <w:lang w:val="es-MX"/>
        </w:rPr>
        <w:t xml:space="preserve">entonces Coordinador de Soporte y Continuidad Operativa y </w:t>
      </w:r>
      <w:r w:rsidR="00AA4FC1" w:rsidRPr="00AA20A6">
        <w:rPr>
          <w:rFonts w:ascii="Arial" w:eastAsia="Calibri" w:hAnsi="Arial" w:cs="Arial"/>
          <w:b/>
          <w:bCs/>
          <w:szCs w:val="24"/>
          <w:lang w:val="es-MX"/>
        </w:rPr>
        <w:t>Rogelio Bustamante Hernández,</w:t>
      </w:r>
      <w:r w:rsidR="00AA4FC1" w:rsidRPr="00AA20A6">
        <w:rPr>
          <w:rFonts w:ascii="Arial" w:eastAsia="Calibri" w:hAnsi="Arial" w:cs="Arial"/>
          <w:bCs/>
          <w:szCs w:val="24"/>
          <w:lang w:val="es-MX"/>
        </w:rPr>
        <w:t xml:space="preserve"> Director de Servicios Informáticos, estos últimos adscritos a la Dirección General de Tecnologías de la Información; </w:t>
      </w:r>
      <w:r w:rsidR="00AA4FC1" w:rsidRPr="00AA20A6">
        <w:rPr>
          <w:rFonts w:ascii="Arial" w:eastAsia="Calibri" w:hAnsi="Arial" w:cs="Arial"/>
          <w:b/>
          <w:bCs/>
          <w:szCs w:val="24"/>
          <w:lang w:val="es-MX"/>
        </w:rPr>
        <w:t xml:space="preserve">Juan Paredes Monroy, </w:t>
      </w:r>
      <w:r w:rsidR="00AA4FC1" w:rsidRPr="00AA20A6">
        <w:rPr>
          <w:rFonts w:ascii="Arial" w:eastAsia="Calibri" w:hAnsi="Arial" w:cs="Arial"/>
          <w:bCs/>
          <w:szCs w:val="24"/>
          <w:lang w:val="es-MX"/>
        </w:rPr>
        <w:t xml:space="preserve">entonces Secretario Ejecutivo de Administración; </w:t>
      </w:r>
      <w:r w:rsidR="00AA4FC1" w:rsidRPr="00AA20A6">
        <w:rPr>
          <w:rFonts w:ascii="Arial" w:eastAsia="Calibri" w:hAnsi="Arial" w:cs="Arial"/>
          <w:b/>
          <w:bCs/>
          <w:szCs w:val="24"/>
          <w:lang w:val="es-MX"/>
        </w:rPr>
        <w:t xml:space="preserve">Alicia Poceros Gutiérrez, </w:t>
      </w:r>
      <w:r w:rsidR="00AA4FC1" w:rsidRPr="00AA20A6">
        <w:rPr>
          <w:rFonts w:ascii="Arial" w:eastAsia="Calibri" w:hAnsi="Arial" w:cs="Arial"/>
          <w:bCs/>
          <w:szCs w:val="24"/>
          <w:lang w:val="es-MX"/>
        </w:rPr>
        <w:t xml:space="preserve">entonces Subdirectora de Adquisiciones II y </w:t>
      </w:r>
      <w:r w:rsidR="00AA4FC1" w:rsidRPr="00AA20A6">
        <w:rPr>
          <w:rFonts w:ascii="Arial" w:eastAsia="Calibri" w:hAnsi="Arial" w:cs="Arial"/>
          <w:b/>
          <w:bCs/>
          <w:szCs w:val="24"/>
          <w:lang w:val="es-MX"/>
        </w:rPr>
        <w:t xml:space="preserve">Carlos Alberto Roqueñi Islas, </w:t>
      </w:r>
      <w:r w:rsidR="00AA4FC1" w:rsidRPr="00AA20A6">
        <w:rPr>
          <w:rFonts w:ascii="Arial" w:eastAsia="Calibri" w:hAnsi="Arial" w:cs="Arial"/>
          <w:bCs/>
          <w:szCs w:val="24"/>
          <w:lang w:val="es-MX"/>
        </w:rPr>
        <w:t xml:space="preserve">entonces Jefe de Departamentos de Bienes de Inversión, ambos adscritos a la Dirección General de Recursos Materiales, todos del Consejo de la Judicatura Federal, </w:t>
      </w:r>
      <w:r w:rsidR="00AA4FC1" w:rsidRPr="00AA20A6">
        <w:rPr>
          <w:rFonts w:ascii="Arial" w:eastAsia="Calibri" w:hAnsi="Arial" w:cs="Arial"/>
          <w:b/>
          <w:bCs/>
          <w:szCs w:val="24"/>
          <w:lang w:val="es-MX"/>
        </w:rPr>
        <w:t>la sanción administrativa</w:t>
      </w:r>
      <w:r w:rsidR="00AA4FC1" w:rsidRPr="00AA20A6">
        <w:rPr>
          <w:rFonts w:ascii="Arial" w:eastAsia="Calibri" w:hAnsi="Arial" w:cs="Arial"/>
          <w:bCs/>
          <w:szCs w:val="24"/>
          <w:lang w:val="es-MX"/>
        </w:rPr>
        <w:t xml:space="preserve"> </w:t>
      </w:r>
      <w:r w:rsidR="00AA4FC1" w:rsidRPr="00AA20A6">
        <w:rPr>
          <w:rFonts w:ascii="Arial" w:eastAsia="Calibri" w:hAnsi="Arial" w:cs="Arial"/>
          <w:b/>
          <w:bCs/>
          <w:szCs w:val="24"/>
          <w:lang w:val="es-MX"/>
        </w:rPr>
        <w:t xml:space="preserve">consistente en inhabilitación temporal a cada uno de ellos para desempeñar empleos cargos o comisiones en el servicio público por el plazo de diez años, </w:t>
      </w:r>
      <w:r w:rsidR="00AA4FC1" w:rsidRPr="00AA20A6">
        <w:rPr>
          <w:rFonts w:ascii="Arial" w:eastAsia="Calibri" w:hAnsi="Arial" w:cs="Arial"/>
          <w:bCs/>
          <w:szCs w:val="24"/>
          <w:lang w:val="es-MX"/>
        </w:rPr>
        <w:t xml:space="preserve">y respecto a </w:t>
      </w:r>
      <w:r w:rsidR="00AA4FC1" w:rsidRPr="00AA20A6">
        <w:rPr>
          <w:rFonts w:ascii="Arial" w:eastAsia="Calibri" w:hAnsi="Arial" w:cs="Arial"/>
          <w:b/>
          <w:bCs/>
          <w:szCs w:val="24"/>
          <w:lang w:val="es-MX"/>
        </w:rPr>
        <w:t xml:space="preserve">Juan José García Mora </w:t>
      </w:r>
      <w:r w:rsidR="00AA4FC1" w:rsidRPr="00AA20A6">
        <w:rPr>
          <w:rFonts w:ascii="Arial" w:eastAsia="Calibri" w:hAnsi="Arial" w:cs="Arial"/>
          <w:bCs/>
          <w:szCs w:val="24"/>
          <w:lang w:val="es-MX"/>
        </w:rPr>
        <w:t xml:space="preserve">y </w:t>
      </w:r>
      <w:r w:rsidR="00AA4FC1" w:rsidRPr="00AA20A6">
        <w:rPr>
          <w:rFonts w:ascii="Arial" w:eastAsia="Calibri" w:hAnsi="Arial" w:cs="Arial"/>
          <w:b/>
          <w:bCs/>
          <w:szCs w:val="24"/>
          <w:lang w:val="es-MX"/>
        </w:rPr>
        <w:t xml:space="preserve">Alfredo Iván Valle Domínguez, además, una sanción económica por la cantidad de $1,928,789.02 (un millón novecientos veintiocho mil setecientos ochenta y nueve pesos 02/100 M.N.) </w:t>
      </w:r>
      <w:r w:rsidR="00AA4FC1" w:rsidRPr="00AA20A6">
        <w:rPr>
          <w:rFonts w:ascii="Arial" w:eastAsia="Calibri" w:hAnsi="Arial" w:cs="Arial"/>
          <w:bCs/>
          <w:szCs w:val="24"/>
          <w:lang w:val="es-MX"/>
        </w:rPr>
        <w:t xml:space="preserve">para cada uno, </w:t>
      </w:r>
      <w:r w:rsidR="002C3D34" w:rsidRPr="00AA20A6">
        <w:rPr>
          <w:rFonts w:ascii="Arial" w:eastAsia="Calibri" w:hAnsi="Arial" w:cs="Arial"/>
          <w:bCs/>
          <w:szCs w:val="24"/>
          <w:lang w:val="es-MX"/>
        </w:rPr>
        <w:t xml:space="preserve">así como de sus respectivas constancias de notificación; lo anterior, al tratarse, entre otra, de una sanción consistente en inhabilitación; en el entendido de que esta correrá para </w:t>
      </w:r>
      <w:r w:rsidR="002C3D34" w:rsidRPr="00AA20A6">
        <w:rPr>
          <w:rFonts w:ascii="Arial" w:eastAsia="Calibri" w:hAnsi="Arial" w:cs="Arial"/>
          <w:b/>
          <w:bCs/>
          <w:szCs w:val="24"/>
          <w:lang w:val="es-MX"/>
        </w:rPr>
        <w:t>Juan José García Mora</w:t>
      </w:r>
      <w:r w:rsidR="002C3D34" w:rsidRPr="00AA20A6">
        <w:rPr>
          <w:rFonts w:ascii="Arial" w:eastAsia="Calibri" w:hAnsi="Arial" w:cs="Arial"/>
          <w:bCs/>
          <w:szCs w:val="24"/>
          <w:lang w:val="es-MX"/>
        </w:rPr>
        <w:t xml:space="preserve"> y </w:t>
      </w:r>
      <w:r w:rsidR="002C3D34" w:rsidRPr="00AA20A6">
        <w:rPr>
          <w:rFonts w:ascii="Arial" w:eastAsia="Calibri" w:hAnsi="Arial" w:cs="Arial"/>
          <w:b/>
          <w:bCs/>
          <w:szCs w:val="24"/>
          <w:lang w:val="es-MX"/>
        </w:rPr>
        <w:t>Adán Gutiérrez Ramos</w:t>
      </w:r>
      <w:r w:rsidR="002C3D34" w:rsidRPr="00AA20A6">
        <w:rPr>
          <w:rFonts w:ascii="Arial" w:eastAsia="Calibri" w:hAnsi="Arial" w:cs="Arial"/>
          <w:bCs/>
          <w:szCs w:val="24"/>
          <w:lang w:val="es-MX"/>
        </w:rPr>
        <w:t xml:space="preserve"> del treinta de enero del dos mil diecinueve al veintinueve de enero de dos mil veintinueve; para </w:t>
      </w:r>
      <w:r w:rsidR="002C3D34" w:rsidRPr="00AA20A6">
        <w:rPr>
          <w:rFonts w:ascii="Arial" w:eastAsia="Calibri" w:hAnsi="Arial" w:cs="Arial"/>
          <w:b/>
          <w:bCs/>
          <w:szCs w:val="24"/>
          <w:lang w:val="es-MX"/>
        </w:rPr>
        <w:t xml:space="preserve">Juan Paredes Monroy </w:t>
      </w:r>
      <w:r w:rsidR="002C3D34" w:rsidRPr="00AA20A6">
        <w:rPr>
          <w:rFonts w:ascii="Arial" w:eastAsia="Calibri" w:hAnsi="Arial" w:cs="Arial"/>
          <w:bCs/>
          <w:szCs w:val="24"/>
          <w:lang w:val="es-MX"/>
        </w:rPr>
        <w:t xml:space="preserve">del doce de enero del dos mil veintidós al once de enero del dos mil treinta y dos, para </w:t>
      </w:r>
      <w:r w:rsidR="002C3D34" w:rsidRPr="00AA20A6">
        <w:rPr>
          <w:rFonts w:ascii="Arial" w:eastAsia="Calibri" w:hAnsi="Arial" w:cs="Arial"/>
          <w:b/>
          <w:bCs/>
          <w:szCs w:val="24"/>
          <w:lang w:val="es-MX"/>
        </w:rPr>
        <w:t>Alfredo Iván Valle Domínguez</w:t>
      </w:r>
      <w:r w:rsidR="002C3D34" w:rsidRPr="00AA20A6">
        <w:rPr>
          <w:rFonts w:ascii="Arial" w:eastAsia="Calibri" w:hAnsi="Arial" w:cs="Arial"/>
          <w:bCs/>
          <w:szCs w:val="24"/>
          <w:lang w:val="es-MX"/>
        </w:rPr>
        <w:t xml:space="preserve"> del diecisiete de enero de dos mil veintidós al quince de enero del dos mil treinta y dos, para </w:t>
      </w:r>
      <w:r w:rsidR="002C3D34" w:rsidRPr="00AA20A6">
        <w:rPr>
          <w:rFonts w:ascii="Arial" w:eastAsia="Calibri" w:hAnsi="Arial" w:cs="Arial"/>
          <w:b/>
          <w:bCs/>
          <w:szCs w:val="24"/>
          <w:lang w:val="es-MX"/>
        </w:rPr>
        <w:t>Alicia Poceros Gutiérrez</w:t>
      </w:r>
      <w:r w:rsidR="002C3D34" w:rsidRPr="00AA20A6">
        <w:rPr>
          <w:rFonts w:ascii="Arial" w:eastAsia="Calibri" w:hAnsi="Arial" w:cs="Arial"/>
          <w:bCs/>
          <w:szCs w:val="24"/>
          <w:lang w:val="es-MX"/>
        </w:rPr>
        <w:t xml:space="preserve"> del treinta y uno de enero de dos mil diecinueve al treinta de enero de dos mil veintinueve y para </w:t>
      </w:r>
      <w:r w:rsidR="002C3D34" w:rsidRPr="00AA20A6">
        <w:rPr>
          <w:rFonts w:ascii="Arial" w:eastAsia="Calibri" w:hAnsi="Arial" w:cs="Arial"/>
          <w:b/>
          <w:bCs/>
          <w:szCs w:val="24"/>
          <w:lang w:val="es-MX"/>
        </w:rPr>
        <w:t>Rogelio Bustamante Hernández</w:t>
      </w:r>
      <w:r w:rsidR="002C3D34" w:rsidRPr="00AA20A6">
        <w:rPr>
          <w:rFonts w:ascii="Arial" w:eastAsia="Calibri" w:hAnsi="Arial" w:cs="Arial"/>
          <w:bCs/>
          <w:szCs w:val="24"/>
          <w:lang w:val="es-MX"/>
        </w:rPr>
        <w:t xml:space="preserve"> del doce de febrero de dos mil diecinueve al once de febrero de </w:t>
      </w:r>
      <w:r w:rsidR="002C3D34" w:rsidRPr="00AA20A6">
        <w:rPr>
          <w:rFonts w:ascii="Arial" w:eastAsia="Calibri" w:hAnsi="Arial" w:cs="Arial"/>
          <w:bCs/>
          <w:szCs w:val="24"/>
          <w:lang w:val="es-MX"/>
        </w:rPr>
        <w:lastRenderedPageBreak/>
        <w:t>dos mil veintinueve; el</w:t>
      </w:r>
      <w:r w:rsidR="00AA20A6">
        <w:rPr>
          <w:rFonts w:ascii="Arial" w:eastAsia="Calibri" w:hAnsi="Arial" w:cs="Arial"/>
          <w:bCs/>
          <w:szCs w:val="24"/>
          <w:lang w:val="es-MX"/>
        </w:rPr>
        <w:t>l</w:t>
      </w:r>
      <w:r w:rsidR="002C3D34" w:rsidRPr="00AA20A6">
        <w:rPr>
          <w:rFonts w:ascii="Arial" w:eastAsia="Calibri" w:hAnsi="Arial" w:cs="Arial"/>
          <w:bCs/>
          <w:szCs w:val="24"/>
          <w:lang w:val="es-MX"/>
        </w:rPr>
        <w:t>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del dos mil catorce en vigor a partir del día siguiente, reformado por el diverso Acuerdo General del Pleno del Consejo de la Judicatura Federal que reforma y adiciona el similar, que establece las disposiciones en materia de responsabilidades administrativas, situación patrimonial, control y rendición de cuentas, publicado en el medio de difusión oficial referido el veintiocho de mayo de dos mil quince, así como por el Acuerdo General del Pleno</w:t>
      </w:r>
      <w:r w:rsidR="00E55529" w:rsidRPr="00AA20A6">
        <w:rPr>
          <w:rFonts w:ascii="Arial" w:eastAsia="Calibri" w:hAnsi="Arial" w:cs="Arial"/>
          <w:bCs/>
          <w:szCs w:val="24"/>
          <w:lang w:val="es-MX"/>
        </w:rPr>
        <w:t xml:space="preserve"> del Consejo de la Judicatura Federal que reforma el similar que establece las disposiciones en materia de responsabilidades administrativas, situación patrimonial, control y rendición de cuentas, respecto de la ejecución de sanciones publicado en el Diario Oficial citado el trece de octubre de dos mil dieciséis, que establece que las sanciones de destitución e inhabilitación deben de ejecutarse de manera inmediata, ordenamiento jurídico aplicable en términos del segundo párrafo del Tercero Transitorio del Acuerdo General del Pleno del Consejo de la Judicatura Federal que establece las disposiciones en materia de responsabilidades administrativas, situación patrimonial, control y rendición de cuentas, publicado en el medio de difusión oficial citado el siete de diciembre de dos mil dieciocho.</w:t>
      </w:r>
    </w:p>
    <w:p w:rsidR="00E55529" w:rsidRDefault="00E55529" w:rsidP="00AA20A6">
      <w:pPr>
        <w:spacing w:after="0" w:line="240" w:lineRule="auto"/>
        <w:ind w:right="49"/>
        <w:jc w:val="both"/>
        <w:rPr>
          <w:rFonts w:ascii="Arial" w:eastAsia="Calibri" w:hAnsi="Arial" w:cs="Arial"/>
          <w:bCs/>
          <w:sz w:val="24"/>
          <w:szCs w:val="24"/>
          <w:lang w:val="es-MX"/>
        </w:rPr>
      </w:pPr>
    </w:p>
    <w:p w:rsidR="00E55529" w:rsidRPr="00AA20A6" w:rsidRDefault="00E55529" w:rsidP="00AA20A6">
      <w:pPr>
        <w:spacing w:after="0" w:line="240" w:lineRule="auto"/>
        <w:ind w:right="49"/>
        <w:jc w:val="both"/>
        <w:rPr>
          <w:rFonts w:ascii="Arial" w:eastAsia="Calibri" w:hAnsi="Arial" w:cs="Arial"/>
          <w:bCs/>
          <w:lang w:val="es-MX"/>
        </w:rPr>
      </w:pPr>
      <w:r w:rsidRPr="00AA20A6">
        <w:rPr>
          <w:rFonts w:ascii="Arial" w:eastAsia="Calibri" w:hAnsi="Arial" w:cs="Arial"/>
          <w:bCs/>
          <w:lang w:val="es-MX"/>
        </w:rPr>
        <w:t xml:space="preserve">Lo anterior, tomando en consideración que en el diverso procedimiento de responsabilidad administrativa </w:t>
      </w:r>
      <w:r w:rsidRPr="00AA20A6">
        <w:rPr>
          <w:rFonts w:ascii="Arial" w:eastAsia="Calibri" w:hAnsi="Arial" w:cs="Arial"/>
          <w:b/>
          <w:bCs/>
          <w:lang w:val="es-MX"/>
        </w:rPr>
        <w:t xml:space="preserve">CPJF/PA/057/2016 </w:t>
      </w:r>
      <w:r w:rsidRPr="00AA20A6">
        <w:rPr>
          <w:rFonts w:ascii="Arial" w:eastAsia="Calibri" w:hAnsi="Arial" w:cs="Arial"/>
          <w:bCs/>
          <w:lang w:val="es-MX"/>
        </w:rPr>
        <w:t xml:space="preserve">del índice de esta Dirección General, la Comisión de Disciplina del Consejo de la Judicatura Federal, en sesión ordinaria celebrada el dos de octubre de dos mil dieciocho, dictó resolución en la que se determinó imponer a </w:t>
      </w:r>
      <w:r w:rsidRPr="00AA20A6">
        <w:rPr>
          <w:rFonts w:ascii="Arial" w:eastAsia="Calibri" w:hAnsi="Arial" w:cs="Arial"/>
          <w:b/>
          <w:bCs/>
          <w:lang w:val="es-MX"/>
        </w:rPr>
        <w:t>Alfredo Iván Valle Domínguez,</w:t>
      </w:r>
      <w:r w:rsidRPr="00AA20A6">
        <w:rPr>
          <w:rFonts w:ascii="Arial" w:eastAsia="Calibri" w:hAnsi="Arial" w:cs="Arial"/>
          <w:bCs/>
          <w:lang w:val="es-MX"/>
        </w:rPr>
        <w:t xml:space="preserve"> Director General de Inmuebles y Mantenimiento y </w:t>
      </w:r>
      <w:r w:rsidRPr="00AA20A6">
        <w:rPr>
          <w:rFonts w:ascii="Arial" w:eastAsia="Calibri" w:hAnsi="Arial" w:cs="Arial"/>
          <w:b/>
          <w:bCs/>
          <w:lang w:val="es-MX"/>
        </w:rPr>
        <w:t xml:space="preserve">Juan Paredes Monroy, </w:t>
      </w:r>
      <w:r w:rsidRPr="00AA20A6">
        <w:rPr>
          <w:rFonts w:ascii="Arial" w:eastAsia="Calibri" w:hAnsi="Arial" w:cs="Arial"/>
          <w:bCs/>
          <w:lang w:val="es-MX"/>
        </w:rPr>
        <w:t>Secretario Ejecutivo de Administración, de dicho Consejo, la sanción administrativa consistente en inhabilitación a cada uno de ellos para desempeñar empleos cargos o comisiones en el servicio público por el plazo de tres años, misma que correrá para el primero del dieciséis de enero de dos mil diecinueve al quince de enero de dos mil veintidós y para el segundo del doce de enero del dos mil diecinueve al once de enero del dos mil veintidós, como se le hizo saber oportunamente.</w:t>
      </w:r>
    </w:p>
    <w:p w:rsidR="00E55529" w:rsidRDefault="00E55529" w:rsidP="00AA20A6">
      <w:pPr>
        <w:spacing w:after="0" w:line="240" w:lineRule="auto"/>
        <w:ind w:right="49"/>
        <w:jc w:val="both"/>
        <w:rPr>
          <w:rFonts w:ascii="Arial" w:eastAsia="Calibri" w:hAnsi="Arial" w:cs="Arial"/>
          <w:bCs/>
          <w:sz w:val="24"/>
          <w:szCs w:val="24"/>
          <w:lang w:val="es-MX"/>
        </w:rPr>
      </w:pPr>
    </w:p>
    <w:p w:rsidR="00044161" w:rsidRPr="00AA20A6" w:rsidRDefault="00E55529" w:rsidP="00AA20A6">
      <w:pPr>
        <w:spacing w:after="0" w:line="240" w:lineRule="auto"/>
        <w:ind w:right="49"/>
        <w:jc w:val="both"/>
        <w:rPr>
          <w:rFonts w:ascii="Arial" w:eastAsia="Calibri" w:hAnsi="Arial" w:cs="Arial"/>
          <w:bCs/>
          <w:lang w:val="es-MX"/>
        </w:rPr>
      </w:pPr>
      <w:r w:rsidRPr="00AA20A6">
        <w:rPr>
          <w:rFonts w:ascii="Arial" w:eastAsia="Calibri" w:hAnsi="Arial" w:cs="Arial"/>
          <w:bCs/>
          <w:lang w:val="es-MX"/>
        </w:rPr>
        <w:t xml:space="preserve">Asimismo le informo que </w:t>
      </w:r>
      <w:r w:rsidRPr="00AA20A6">
        <w:rPr>
          <w:rFonts w:ascii="Arial" w:eastAsia="Calibri" w:hAnsi="Arial" w:cs="Arial"/>
          <w:b/>
          <w:bCs/>
          <w:lang w:val="es-MX"/>
        </w:rPr>
        <w:t xml:space="preserve">Juan José García Mora </w:t>
      </w:r>
      <w:r w:rsidRPr="00AA20A6">
        <w:rPr>
          <w:rFonts w:ascii="Arial" w:eastAsia="Calibri" w:hAnsi="Arial" w:cs="Arial"/>
          <w:bCs/>
          <w:lang w:val="es-MX"/>
        </w:rPr>
        <w:t xml:space="preserve">cuenta con el Registro Federal de Contribuyentes </w:t>
      </w:r>
      <w:r w:rsidRPr="00AA20A6">
        <w:rPr>
          <w:rFonts w:ascii="Arial" w:eastAsia="Calibri" w:hAnsi="Arial" w:cs="Arial"/>
          <w:b/>
          <w:bCs/>
          <w:lang w:val="es-MX"/>
        </w:rPr>
        <w:t xml:space="preserve">GAMJ610718LP7 </w:t>
      </w:r>
      <w:r w:rsidRPr="00AA20A6">
        <w:rPr>
          <w:rFonts w:ascii="Arial" w:eastAsia="Calibri" w:hAnsi="Arial" w:cs="Arial"/>
          <w:bCs/>
          <w:lang w:val="es-MX"/>
        </w:rPr>
        <w:t xml:space="preserve">y Clave Única de Registro de Población </w:t>
      </w:r>
      <w:r w:rsidRPr="00AA20A6">
        <w:rPr>
          <w:rFonts w:ascii="Arial" w:eastAsia="Calibri" w:hAnsi="Arial" w:cs="Arial"/>
          <w:b/>
          <w:bCs/>
          <w:lang w:val="es-MX"/>
        </w:rPr>
        <w:t>GAM610718HMCRRN06</w:t>
      </w:r>
      <w:r w:rsidRPr="00AA20A6">
        <w:rPr>
          <w:rFonts w:ascii="Arial" w:eastAsia="Calibri" w:hAnsi="Arial" w:cs="Arial"/>
          <w:bCs/>
          <w:lang w:val="es-MX"/>
        </w:rPr>
        <w:t xml:space="preserve">;  </w:t>
      </w:r>
      <w:r w:rsidRPr="00AA20A6">
        <w:rPr>
          <w:rFonts w:ascii="Arial" w:eastAsia="Calibri" w:hAnsi="Arial" w:cs="Arial"/>
          <w:b/>
          <w:bCs/>
          <w:lang w:val="es-MX"/>
        </w:rPr>
        <w:t xml:space="preserve">Alfredo Iván Valle Domínguez </w:t>
      </w:r>
      <w:r w:rsidRPr="00AA20A6">
        <w:rPr>
          <w:rFonts w:ascii="Arial" w:eastAsia="Calibri" w:hAnsi="Arial" w:cs="Arial"/>
          <w:bCs/>
          <w:lang w:val="es-MX"/>
        </w:rPr>
        <w:t xml:space="preserve">con los diversos </w:t>
      </w:r>
      <w:r w:rsidRPr="00AA20A6">
        <w:rPr>
          <w:rFonts w:ascii="Arial" w:eastAsia="Calibri" w:hAnsi="Arial" w:cs="Arial"/>
          <w:b/>
          <w:bCs/>
          <w:lang w:val="es-MX"/>
        </w:rPr>
        <w:t>VADA691223ML2</w:t>
      </w:r>
      <w:r w:rsidRPr="00AA20A6">
        <w:rPr>
          <w:rFonts w:ascii="Arial" w:eastAsia="Calibri" w:hAnsi="Arial" w:cs="Arial"/>
          <w:bCs/>
          <w:lang w:val="es-MX"/>
        </w:rPr>
        <w:t xml:space="preserve"> y </w:t>
      </w:r>
      <w:r w:rsidRPr="00AA20A6">
        <w:rPr>
          <w:rFonts w:ascii="Arial" w:eastAsia="Calibri" w:hAnsi="Arial" w:cs="Arial"/>
          <w:b/>
          <w:bCs/>
          <w:lang w:val="es-MX"/>
        </w:rPr>
        <w:t xml:space="preserve">VADA691223HGRLML02, Adán Gutiérrez Ramos </w:t>
      </w:r>
      <w:r w:rsidRPr="00AA20A6">
        <w:rPr>
          <w:rFonts w:ascii="Arial" w:eastAsia="Calibri" w:hAnsi="Arial" w:cs="Arial"/>
          <w:bCs/>
          <w:lang w:val="es-MX"/>
        </w:rPr>
        <w:t xml:space="preserve">con </w:t>
      </w:r>
      <w:r w:rsidRPr="00AA20A6">
        <w:rPr>
          <w:rFonts w:ascii="Arial" w:eastAsia="Calibri" w:hAnsi="Arial" w:cs="Arial"/>
          <w:b/>
          <w:bCs/>
          <w:lang w:val="es-MX"/>
        </w:rPr>
        <w:t>GURA721016Q20</w:t>
      </w:r>
      <w:r w:rsidRPr="00AA20A6">
        <w:rPr>
          <w:rFonts w:ascii="Arial" w:eastAsia="Calibri" w:hAnsi="Arial" w:cs="Arial"/>
          <w:bCs/>
          <w:lang w:val="es-MX"/>
        </w:rPr>
        <w:t xml:space="preserve"> y </w:t>
      </w:r>
      <w:r w:rsidRPr="00AA20A6">
        <w:rPr>
          <w:rFonts w:ascii="Arial" w:eastAsia="Calibri" w:hAnsi="Arial" w:cs="Arial"/>
          <w:b/>
          <w:bCs/>
          <w:lang w:val="es-MX"/>
        </w:rPr>
        <w:t>GURA721016HGTTMD02</w:t>
      </w:r>
      <w:r w:rsidRPr="00AA20A6">
        <w:rPr>
          <w:rFonts w:ascii="Arial" w:eastAsia="Calibri" w:hAnsi="Arial" w:cs="Arial"/>
          <w:bCs/>
          <w:lang w:val="es-MX"/>
        </w:rPr>
        <w:t>,</w:t>
      </w:r>
      <w:r w:rsidRPr="00AA20A6">
        <w:rPr>
          <w:rFonts w:ascii="Arial" w:eastAsia="Calibri" w:hAnsi="Arial" w:cs="Arial"/>
          <w:b/>
          <w:bCs/>
          <w:lang w:val="es-MX"/>
        </w:rPr>
        <w:t xml:space="preserve"> Rogelio Bustamante Hernández</w:t>
      </w:r>
      <w:r w:rsidRPr="00AA20A6">
        <w:rPr>
          <w:rFonts w:ascii="Arial" w:eastAsia="Calibri" w:hAnsi="Arial" w:cs="Arial"/>
          <w:bCs/>
          <w:lang w:val="es-MX"/>
        </w:rPr>
        <w:t xml:space="preserve"> con </w:t>
      </w:r>
      <w:r w:rsidRPr="00AA20A6">
        <w:rPr>
          <w:rFonts w:ascii="Arial" w:eastAsia="Calibri" w:hAnsi="Arial" w:cs="Arial"/>
          <w:b/>
          <w:bCs/>
          <w:lang w:val="es-MX"/>
        </w:rPr>
        <w:t>BUHR610929RZ9</w:t>
      </w:r>
      <w:r w:rsidRPr="00AA20A6">
        <w:rPr>
          <w:rFonts w:ascii="Arial" w:eastAsia="Calibri" w:hAnsi="Arial" w:cs="Arial"/>
          <w:bCs/>
          <w:lang w:val="es-MX"/>
        </w:rPr>
        <w:t xml:space="preserve"> y </w:t>
      </w:r>
      <w:r w:rsidRPr="00AA20A6">
        <w:rPr>
          <w:rFonts w:ascii="Arial" w:eastAsia="Calibri" w:hAnsi="Arial" w:cs="Arial"/>
          <w:b/>
          <w:bCs/>
          <w:lang w:val="es-MX"/>
        </w:rPr>
        <w:t>BUHR610929HGTSRG03</w:t>
      </w:r>
      <w:r w:rsidRPr="00AA20A6">
        <w:rPr>
          <w:rFonts w:ascii="Arial" w:eastAsia="Calibri" w:hAnsi="Arial" w:cs="Arial"/>
          <w:bCs/>
          <w:lang w:val="es-MX"/>
        </w:rPr>
        <w:t xml:space="preserve">, </w:t>
      </w:r>
      <w:r w:rsidRPr="00AA20A6">
        <w:rPr>
          <w:rFonts w:ascii="Arial" w:eastAsia="Calibri" w:hAnsi="Arial" w:cs="Arial"/>
          <w:b/>
          <w:bCs/>
          <w:lang w:val="es-MX"/>
        </w:rPr>
        <w:t>Juan Paredes Monroy</w:t>
      </w:r>
      <w:r w:rsidRPr="00AA20A6">
        <w:rPr>
          <w:rFonts w:ascii="Arial" w:eastAsia="Calibri" w:hAnsi="Arial" w:cs="Arial"/>
          <w:bCs/>
          <w:lang w:val="es-MX"/>
        </w:rPr>
        <w:t xml:space="preserve"> con </w:t>
      </w:r>
      <w:r w:rsidRPr="00AA20A6">
        <w:rPr>
          <w:rFonts w:ascii="Arial" w:eastAsia="Calibri" w:hAnsi="Arial" w:cs="Arial"/>
          <w:b/>
          <w:bCs/>
          <w:lang w:val="es-MX"/>
        </w:rPr>
        <w:t>PAMJ461124BL1</w:t>
      </w:r>
      <w:r w:rsidRPr="00AA20A6">
        <w:rPr>
          <w:rFonts w:ascii="Arial" w:eastAsia="Calibri" w:hAnsi="Arial" w:cs="Arial"/>
          <w:bCs/>
          <w:lang w:val="es-MX"/>
        </w:rPr>
        <w:t xml:space="preserve"> y </w:t>
      </w:r>
      <w:r w:rsidRPr="00AA20A6">
        <w:rPr>
          <w:rFonts w:ascii="Arial" w:eastAsia="Calibri" w:hAnsi="Arial" w:cs="Arial"/>
          <w:b/>
          <w:bCs/>
          <w:lang w:val="es-MX"/>
        </w:rPr>
        <w:t>PAMJ461124HMCRNN09</w:t>
      </w:r>
      <w:r w:rsidRPr="00AA20A6">
        <w:rPr>
          <w:rFonts w:ascii="Arial" w:eastAsia="Calibri" w:hAnsi="Arial" w:cs="Arial"/>
          <w:bCs/>
          <w:lang w:val="es-MX"/>
        </w:rPr>
        <w:t xml:space="preserve">, </w:t>
      </w:r>
      <w:r w:rsidRPr="00AA20A6">
        <w:rPr>
          <w:rFonts w:ascii="Arial" w:eastAsia="Calibri" w:hAnsi="Arial" w:cs="Arial"/>
          <w:b/>
          <w:bCs/>
          <w:lang w:val="es-MX"/>
        </w:rPr>
        <w:t>Alicia Poceros Gutiérrez</w:t>
      </w:r>
      <w:r w:rsidRPr="00AA20A6">
        <w:rPr>
          <w:rFonts w:ascii="Arial" w:eastAsia="Calibri" w:hAnsi="Arial" w:cs="Arial"/>
          <w:bCs/>
          <w:lang w:val="es-MX"/>
        </w:rPr>
        <w:t xml:space="preserve"> con </w:t>
      </w:r>
      <w:r w:rsidRPr="00AA20A6">
        <w:rPr>
          <w:rFonts w:ascii="Arial" w:eastAsia="Calibri" w:hAnsi="Arial" w:cs="Arial"/>
          <w:b/>
          <w:bCs/>
          <w:lang w:val="es-MX"/>
        </w:rPr>
        <w:t>POGA720616U47</w:t>
      </w:r>
      <w:r w:rsidRPr="00AA20A6">
        <w:rPr>
          <w:rFonts w:ascii="Arial" w:eastAsia="Calibri" w:hAnsi="Arial" w:cs="Arial"/>
          <w:bCs/>
          <w:lang w:val="es-MX"/>
        </w:rPr>
        <w:t xml:space="preserve"> y </w:t>
      </w:r>
      <w:r w:rsidRPr="00AA20A6">
        <w:rPr>
          <w:rFonts w:ascii="Arial" w:eastAsia="Calibri" w:hAnsi="Arial" w:cs="Arial"/>
          <w:b/>
          <w:bCs/>
          <w:lang w:val="es-MX"/>
        </w:rPr>
        <w:t>POGA720616MDFCTL07</w:t>
      </w:r>
      <w:r w:rsidRPr="00AA20A6">
        <w:rPr>
          <w:rFonts w:ascii="Arial" w:eastAsia="Calibri" w:hAnsi="Arial" w:cs="Arial"/>
          <w:bCs/>
          <w:lang w:val="es-MX"/>
        </w:rPr>
        <w:t xml:space="preserve"> y </w:t>
      </w:r>
      <w:r w:rsidRPr="00AA20A6">
        <w:rPr>
          <w:rFonts w:ascii="Arial" w:eastAsia="Calibri" w:hAnsi="Arial" w:cs="Arial"/>
          <w:b/>
          <w:bCs/>
          <w:lang w:val="es-MX"/>
        </w:rPr>
        <w:t>Carlos Alberto Roqueñi Islas</w:t>
      </w:r>
      <w:r w:rsidRPr="00AA20A6">
        <w:rPr>
          <w:rFonts w:ascii="Arial" w:eastAsia="Calibri" w:hAnsi="Arial" w:cs="Arial"/>
          <w:bCs/>
          <w:lang w:val="es-MX"/>
        </w:rPr>
        <w:t xml:space="preserve"> con </w:t>
      </w:r>
      <w:r w:rsidRPr="00AA20A6">
        <w:rPr>
          <w:rFonts w:ascii="Arial" w:eastAsia="Calibri" w:hAnsi="Arial" w:cs="Arial"/>
          <w:b/>
          <w:bCs/>
          <w:lang w:val="es-MX"/>
        </w:rPr>
        <w:t>ROIC760214NF7</w:t>
      </w:r>
      <w:r w:rsidRPr="00AA20A6">
        <w:rPr>
          <w:rFonts w:ascii="Arial" w:eastAsia="Calibri" w:hAnsi="Arial" w:cs="Arial"/>
          <w:bCs/>
          <w:lang w:val="es-MX"/>
        </w:rPr>
        <w:t xml:space="preserve"> y </w:t>
      </w:r>
      <w:r w:rsidRPr="00AA20A6">
        <w:rPr>
          <w:rFonts w:ascii="Arial" w:eastAsia="Calibri" w:hAnsi="Arial" w:cs="Arial"/>
          <w:b/>
          <w:bCs/>
          <w:lang w:val="es-MX"/>
        </w:rPr>
        <w:t>ROIC760214HDFQSR07</w:t>
      </w:r>
      <w:r w:rsidR="00ED7236" w:rsidRPr="00AA20A6">
        <w:rPr>
          <w:rFonts w:ascii="Arial" w:eastAsia="Calibri" w:hAnsi="Arial" w:cs="Arial"/>
          <w:bCs/>
          <w:lang w:val="es-MX"/>
        </w:rPr>
        <w:t>…”</w:t>
      </w:r>
      <w:r w:rsidR="00AA20A6">
        <w:rPr>
          <w:rFonts w:ascii="Arial" w:eastAsia="Calibri" w:hAnsi="Arial" w:cs="Arial"/>
          <w:bCs/>
          <w:lang w:val="es-MX"/>
        </w:rPr>
        <w:t>.</w:t>
      </w:r>
    </w:p>
    <w:p w:rsidR="00344389" w:rsidRDefault="00044161" w:rsidP="00AA20A6">
      <w:pPr>
        <w:spacing w:after="0" w:line="240" w:lineRule="auto"/>
        <w:ind w:right="49"/>
        <w:jc w:val="both"/>
        <w:rPr>
          <w:rFonts w:ascii="Arial" w:eastAsia="Calibri" w:hAnsi="Arial" w:cs="Arial"/>
          <w:bCs/>
          <w:sz w:val="24"/>
          <w:szCs w:val="24"/>
          <w:lang w:val="es-MX"/>
        </w:rPr>
      </w:pPr>
      <w:r>
        <w:rPr>
          <w:rFonts w:ascii="Arial" w:eastAsia="Calibri" w:hAnsi="Arial" w:cs="Arial"/>
          <w:bCs/>
          <w:sz w:val="24"/>
          <w:szCs w:val="24"/>
          <w:lang w:val="es-MX"/>
        </w:rPr>
        <w:t xml:space="preserve"> </w:t>
      </w:r>
    </w:p>
    <w:p w:rsidR="00FE3FA3" w:rsidRPr="00344389" w:rsidRDefault="00FE3FA3" w:rsidP="00AA20A6">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8218B2">
        <w:rPr>
          <w:rFonts w:ascii="Arial" w:hAnsi="Arial" w:cs="Arial"/>
          <w:bCs/>
          <w:sz w:val="24"/>
          <w:szCs w:val="24"/>
          <w:lang w:val="es-MX"/>
        </w:rPr>
        <w:t>2</w:t>
      </w:r>
      <w:r w:rsidR="00965AFA">
        <w:rPr>
          <w:rFonts w:ascii="Arial" w:hAnsi="Arial" w:cs="Arial"/>
          <w:bCs/>
          <w:sz w:val="24"/>
          <w:szCs w:val="24"/>
          <w:lang w:val="es-MX"/>
        </w:rPr>
        <w:t>2</w:t>
      </w:r>
      <w:r w:rsidRPr="00344389">
        <w:rPr>
          <w:rFonts w:ascii="Arial" w:hAnsi="Arial" w:cs="Arial"/>
          <w:bCs/>
          <w:sz w:val="24"/>
          <w:szCs w:val="24"/>
          <w:lang w:val="es-MX"/>
        </w:rPr>
        <w:t xml:space="preserve"> de </w:t>
      </w:r>
      <w:r w:rsidR="0030572C" w:rsidRPr="00344389">
        <w:rPr>
          <w:rFonts w:ascii="Arial" w:hAnsi="Arial" w:cs="Arial"/>
          <w:bCs/>
          <w:sz w:val="24"/>
          <w:szCs w:val="24"/>
          <w:lang w:val="es-MX"/>
        </w:rPr>
        <w:t>febr</w:t>
      </w:r>
      <w:r w:rsidR="00C3427A" w:rsidRPr="00344389">
        <w:rPr>
          <w:rFonts w:ascii="Arial" w:hAnsi="Arial" w:cs="Arial"/>
          <w:bCs/>
          <w:sz w:val="24"/>
          <w:szCs w:val="24"/>
          <w:lang w:val="es-MX"/>
        </w:rPr>
        <w:t>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AA20A6" w:rsidRDefault="00AA20A6"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17" w:rsidRDefault="00297617" w:rsidP="00FE3FA3">
      <w:pPr>
        <w:spacing w:after="0" w:line="240" w:lineRule="auto"/>
      </w:pPr>
      <w:r>
        <w:separator/>
      </w:r>
    </w:p>
  </w:endnote>
  <w:endnote w:type="continuationSeparator" w:id="0">
    <w:p w:rsidR="00297617" w:rsidRDefault="00297617"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17" w:rsidRDefault="00297617" w:rsidP="00FE3FA3">
      <w:pPr>
        <w:spacing w:after="0" w:line="240" w:lineRule="auto"/>
      </w:pPr>
      <w:r>
        <w:separator/>
      </w:r>
    </w:p>
  </w:footnote>
  <w:footnote w:type="continuationSeparator" w:id="0">
    <w:p w:rsidR="00297617" w:rsidRDefault="00297617"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11930"/>
    <w:multiLevelType w:val="hybridMultilevel"/>
    <w:tmpl w:val="912237D0"/>
    <w:lvl w:ilvl="0" w:tplc="AAFCF4B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4161"/>
    <w:rsid w:val="00052E05"/>
    <w:rsid w:val="00066929"/>
    <w:rsid w:val="001252E4"/>
    <w:rsid w:val="00126490"/>
    <w:rsid w:val="00157456"/>
    <w:rsid w:val="00165C6C"/>
    <w:rsid w:val="001805A9"/>
    <w:rsid w:val="00185A0A"/>
    <w:rsid w:val="001F749D"/>
    <w:rsid w:val="002024CB"/>
    <w:rsid w:val="00224023"/>
    <w:rsid w:val="00247FE6"/>
    <w:rsid w:val="002712E8"/>
    <w:rsid w:val="00285B40"/>
    <w:rsid w:val="00286835"/>
    <w:rsid w:val="00297617"/>
    <w:rsid w:val="002C3D34"/>
    <w:rsid w:val="002C6B2A"/>
    <w:rsid w:val="002D22C0"/>
    <w:rsid w:val="002F7FB3"/>
    <w:rsid w:val="0030572C"/>
    <w:rsid w:val="00344389"/>
    <w:rsid w:val="00392408"/>
    <w:rsid w:val="003B25A3"/>
    <w:rsid w:val="003C4178"/>
    <w:rsid w:val="003C488E"/>
    <w:rsid w:val="00431772"/>
    <w:rsid w:val="004F5F51"/>
    <w:rsid w:val="00524F4B"/>
    <w:rsid w:val="00536E24"/>
    <w:rsid w:val="00583D7A"/>
    <w:rsid w:val="005B45B0"/>
    <w:rsid w:val="006E489B"/>
    <w:rsid w:val="00705445"/>
    <w:rsid w:val="007C0C08"/>
    <w:rsid w:val="008218B2"/>
    <w:rsid w:val="008540FA"/>
    <w:rsid w:val="0085472B"/>
    <w:rsid w:val="00862768"/>
    <w:rsid w:val="00892E30"/>
    <w:rsid w:val="008B716B"/>
    <w:rsid w:val="008C29B9"/>
    <w:rsid w:val="008D0841"/>
    <w:rsid w:val="00965AFA"/>
    <w:rsid w:val="0099008A"/>
    <w:rsid w:val="00993C23"/>
    <w:rsid w:val="00A1142B"/>
    <w:rsid w:val="00A312B5"/>
    <w:rsid w:val="00A4746C"/>
    <w:rsid w:val="00A5290D"/>
    <w:rsid w:val="00A61810"/>
    <w:rsid w:val="00A84C8C"/>
    <w:rsid w:val="00AA20A6"/>
    <w:rsid w:val="00AA4FC1"/>
    <w:rsid w:val="00AE5A41"/>
    <w:rsid w:val="00B04499"/>
    <w:rsid w:val="00B74D35"/>
    <w:rsid w:val="00C3427A"/>
    <w:rsid w:val="00C4188F"/>
    <w:rsid w:val="00CC10A4"/>
    <w:rsid w:val="00D15F82"/>
    <w:rsid w:val="00D37D0E"/>
    <w:rsid w:val="00D63B14"/>
    <w:rsid w:val="00E27DFA"/>
    <w:rsid w:val="00E318AD"/>
    <w:rsid w:val="00E55529"/>
    <w:rsid w:val="00ED1D4F"/>
    <w:rsid w:val="00ED7236"/>
    <w:rsid w:val="00EE1268"/>
    <w:rsid w:val="00F5360A"/>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80E65-C051-4D73-989A-78D2FF9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4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18</cp:revision>
  <cp:lastPrinted>2019-02-07T02:40:00Z</cp:lastPrinted>
  <dcterms:created xsi:type="dcterms:W3CDTF">2019-02-05T21:58:00Z</dcterms:created>
  <dcterms:modified xsi:type="dcterms:W3CDTF">2019-02-24T21:12:00Z</dcterms:modified>
</cp:coreProperties>
</file>